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ECC8" w14:textId="23CD9442" w:rsidR="000446A5" w:rsidRDefault="000446A5" w:rsidP="000446A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RB EBI </w:t>
      </w:r>
      <w:r w:rsidR="00732E53">
        <w:rPr>
          <w:rFonts w:asciiTheme="minorHAnsi" w:hAnsiTheme="minorHAnsi"/>
          <w:b/>
          <w:sz w:val="22"/>
        </w:rPr>
        <w:t>02</w:t>
      </w:r>
      <w:r>
        <w:rPr>
          <w:rFonts w:asciiTheme="minorHAnsi" w:hAnsiTheme="minorHAnsi"/>
          <w:b/>
          <w:sz w:val="22"/>
        </w:rPr>
        <w:t>/20</w:t>
      </w:r>
      <w:r w:rsidR="00732E53">
        <w:rPr>
          <w:rFonts w:asciiTheme="minorHAnsi" w:hAnsiTheme="minorHAnsi"/>
          <w:b/>
          <w:sz w:val="22"/>
        </w:rPr>
        <w:t>21</w:t>
      </w:r>
    </w:p>
    <w:p w14:paraId="4DA158D9" w14:textId="77777777" w:rsidR="000446A5" w:rsidRDefault="000446A5" w:rsidP="000446A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41DA4C68" w14:textId="3D2A3CC2" w:rsidR="000446A5" w:rsidRDefault="000446A5" w:rsidP="000446A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Data sporządzenia:</w:t>
      </w:r>
      <w:r>
        <w:rPr>
          <w:rFonts w:asciiTheme="minorHAnsi" w:hAnsiTheme="minorHAnsi"/>
          <w:sz w:val="22"/>
        </w:rPr>
        <w:t xml:space="preserve"> 20</w:t>
      </w:r>
      <w:r w:rsidR="00732E53">
        <w:rPr>
          <w:rFonts w:asciiTheme="minorHAnsi" w:hAnsiTheme="minorHAnsi"/>
          <w:sz w:val="22"/>
        </w:rPr>
        <w:t>21</w:t>
      </w:r>
      <w:r>
        <w:rPr>
          <w:rFonts w:asciiTheme="minorHAnsi" w:hAnsiTheme="minorHAnsi"/>
          <w:sz w:val="22"/>
        </w:rPr>
        <w:t>-</w:t>
      </w:r>
      <w:r w:rsidR="00D36F85">
        <w:rPr>
          <w:rFonts w:asciiTheme="minorHAnsi" w:hAnsiTheme="minorHAnsi"/>
          <w:sz w:val="22"/>
        </w:rPr>
        <w:t>0</w:t>
      </w:r>
      <w:r w:rsidR="00732E53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-</w:t>
      </w:r>
      <w:r w:rsidR="00EC2D02">
        <w:rPr>
          <w:rFonts w:asciiTheme="minorHAnsi" w:hAnsiTheme="minorHAnsi"/>
          <w:sz w:val="22"/>
        </w:rPr>
        <w:t>0</w:t>
      </w:r>
      <w:r w:rsidR="00732E53">
        <w:rPr>
          <w:rFonts w:asciiTheme="minorHAnsi" w:hAnsiTheme="minorHAnsi"/>
          <w:sz w:val="22"/>
        </w:rPr>
        <w:t>5</w:t>
      </w:r>
    </w:p>
    <w:p w14:paraId="6EB207DF" w14:textId="77777777" w:rsidR="000446A5" w:rsidRDefault="000446A5" w:rsidP="000446A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sz w:val="22"/>
        </w:rPr>
      </w:pPr>
    </w:p>
    <w:p w14:paraId="3EE4EAE6" w14:textId="2618E005" w:rsidR="000446A5" w:rsidRDefault="000446A5" w:rsidP="000446A5">
      <w:pPr>
        <w:spacing w:after="0" w:line="288" w:lineRule="auto"/>
        <w:jc w:val="both"/>
        <w:outlineLvl w:val="0"/>
        <w:rPr>
          <w:rFonts w:eastAsia="Times New Roman" w:cs="Times New Roman"/>
          <w:bCs/>
          <w:kern w:val="36"/>
          <w:szCs w:val="24"/>
          <w:lang w:eastAsia="pl-PL"/>
        </w:rPr>
      </w:pPr>
      <w:r>
        <w:rPr>
          <w:b/>
          <w:szCs w:val="24"/>
        </w:rPr>
        <w:t>Temat:</w:t>
      </w:r>
      <w:r>
        <w:rPr>
          <w:szCs w:val="24"/>
        </w:rPr>
        <w:t xml:space="preserve"> </w:t>
      </w:r>
      <w:r>
        <w:rPr>
          <w:rFonts w:eastAsia="Times New Roman" w:cs="Times New Roman"/>
          <w:bCs/>
          <w:kern w:val="36"/>
          <w:szCs w:val="24"/>
          <w:lang w:eastAsia="pl-PL"/>
        </w:rPr>
        <w:t xml:space="preserve">Zmiana terminu publikacji raportu okresowego za </w:t>
      </w:r>
      <w:r w:rsidR="00732E53">
        <w:rPr>
          <w:rFonts w:eastAsia="Times New Roman" w:cs="Times New Roman"/>
          <w:bCs/>
          <w:kern w:val="36"/>
          <w:szCs w:val="24"/>
          <w:lang w:eastAsia="pl-PL"/>
        </w:rPr>
        <w:t>IV</w:t>
      </w:r>
      <w:r>
        <w:rPr>
          <w:rFonts w:eastAsia="Times New Roman" w:cs="Times New Roman"/>
          <w:bCs/>
          <w:kern w:val="36"/>
          <w:szCs w:val="24"/>
          <w:lang w:eastAsia="pl-PL"/>
        </w:rPr>
        <w:t xml:space="preserve"> kwartał 20</w:t>
      </w:r>
      <w:r w:rsidR="00732E53">
        <w:rPr>
          <w:rFonts w:eastAsia="Times New Roman" w:cs="Times New Roman"/>
          <w:bCs/>
          <w:kern w:val="36"/>
          <w:szCs w:val="24"/>
          <w:lang w:eastAsia="pl-PL"/>
        </w:rPr>
        <w:t>20</w:t>
      </w:r>
      <w:r>
        <w:rPr>
          <w:rFonts w:eastAsia="Times New Roman" w:cs="Times New Roman"/>
          <w:bCs/>
          <w:kern w:val="36"/>
          <w:szCs w:val="24"/>
          <w:lang w:eastAsia="pl-PL"/>
        </w:rPr>
        <w:t xml:space="preserve"> r. </w:t>
      </w:r>
    </w:p>
    <w:p w14:paraId="6F14612E" w14:textId="77777777" w:rsidR="000446A5" w:rsidRDefault="000446A5" w:rsidP="000446A5">
      <w:pPr>
        <w:spacing w:after="0" w:line="288" w:lineRule="auto"/>
        <w:jc w:val="both"/>
        <w:outlineLvl w:val="0"/>
        <w:rPr>
          <w:rFonts w:eastAsia="Times New Roman" w:cs="Times New Roman"/>
          <w:bCs/>
          <w:kern w:val="36"/>
          <w:szCs w:val="24"/>
          <w:lang w:eastAsia="pl-PL"/>
        </w:rPr>
      </w:pPr>
    </w:p>
    <w:p w14:paraId="7BE10390" w14:textId="77777777" w:rsidR="000446A5" w:rsidRDefault="000446A5" w:rsidP="000446A5">
      <w:pPr>
        <w:pStyle w:val="NormalnyWeb"/>
        <w:spacing w:before="0" w:beforeAutospacing="0" w:after="0" w:afterAutospacing="0" w:line="288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Treść:</w:t>
      </w:r>
    </w:p>
    <w:p w14:paraId="0252B436" w14:textId="55F81558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Cs w:val="24"/>
        </w:rPr>
        <w:t xml:space="preserve">Zarząd Spółki </w:t>
      </w:r>
      <w:proofErr w:type="spellStart"/>
      <w:r w:rsidR="006701A2">
        <w:rPr>
          <w:szCs w:val="24"/>
        </w:rPr>
        <w:t>CreativeForge</w:t>
      </w:r>
      <w:proofErr w:type="spellEnd"/>
      <w:r>
        <w:rPr>
          <w:szCs w:val="24"/>
        </w:rPr>
        <w:t xml:space="preserve"> Games S.A. z siedzibą w Warszawie (dalej jako: Emitent, Spółka) </w:t>
      </w:r>
      <w:r>
        <w:rPr>
          <w:rFonts w:eastAsia="Times New Roman" w:cs="Times New Roman"/>
          <w:szCs w:val="24"/>
          <w:lang w:eastAsia="pl-PL"/>
        </w:rPr>
        <w:t xml:space="preserve"> informuje, iż w dniu dzisiejszym podjął decyzję o zmianie terminu publikacji raportu okresowego Spółki za </w:t>
      </w:r>
      <w:r w:rsidR="00732E53">
        <w:rPr>
          <w:rFonts w:eastAsia="Times New Roman" w:cs="Times New Roman"/>
          <w:bCs/>
          <w:kern w:val="36"/>
          <w:szCs w:val="24"/>
          <w:lang w:eastAsia="pl-PL"/>
        </w:rPr>
        <w:t xml:space="preserve">IV kwartał 2020 </w:t>
      </w:r>
      <w:r>
        <w:rPr>
          <w:rFonts w:eastAsia="Times New Roman" w:cs="Times New Roman"/>
          <w:szCs w:val="24"/>
          <w:lang w:eastAsia="pl-PL"/>
        </w:rPr>
        <w:t xml:space="preserve">roku.  </w:t>
      </w:r>
    </w:p>
    <w:p w14:paraId="39D829B3" w14:textId="77777777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</w:p>
    <w:p w14:paraId="34C486B5" w14:textId="11A46FAC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Zgodnie z raportem bieżącym EBI nr </w:t>
      </w:r>
      <w:r w:rsidR="00732E53">
        <w:rPr>
          <w:rFonts w:eastAsia="Times New Roman" w:cs="Times New Roman"/>
          <w:szCs w:val="24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>/20</w:t>
      </w:r>
      <w:r w:rsidR="00732E53">
        <w:rPr>
          <w:rFonts w:eastAsia="Times New Roman" w:cs="Times New Roman"/>
          <w:szCs w:val="24"/>
          <w:lang w:eastAsia="pl-PL"/>
        </w:rPr>
        <w:t>21</w:t>
      </w:r>
      <w:r>
        <w:rPr>
          <w:rFonts w:eastAsia="Times New Roman" w:cs="Times New Roman"/>
          <w:szCs w:val="24"/>
          <w:lang w:eastAsia="pl-PL"/>
        </w:rPr>
        <w:t xml:space="preserve"> z dnia </w:t>
      </w:r>
      <w:r w:rsidR="00732E53">
        <w:rPr>
          <w:rFonts w:eastAsia="Times New Roman" w:cs="Times New Roman"/>
          <w:szCs w:val="24"/>
          <w:lang w:eastAsia="pl-PL"/>
        </w:rPr>
        <w:t>17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D26B69">
        <w:rPr>
          <w:rFonts w:eastAsia="Times New Roman" w:cs="Times New Roman"/>
          <w:szCs w:val="24"/>
          <w:lang w:eastAsia="pl-PL"/>
        </w:rPr>
        <w:t>stycznia</w:t>
      </w:r>
      <w:r>
        <w:rPr>
          <w:rFonts w:eastAsia="Times New Roman" w:cs="Times New Roman"/>
          <w:szCs w:val="24"/>
          <w:lang w:eastAsia="pl-PL"/>
        </w:rPr>
        <w:t xml:space="preserve"> 20</w:t>
      </w:r>
      <w:r w:rsidR="00732E53">
        <w:rPr>
          <w:rFonts w:eastAsia="Times New Roman" w:cs="Times New Roman"/>
          <w:szCs w:val="24"/>
          <w:lang w:eastAsia="pl-PL"/>
        </w:rPr>
        <w:t>21</w:t>
      </w:r>
      <w:r>
        <w:rPr>
          <w:rFonts w:eastAsia="Times New Roman" w:cs="Times New Roman"/>
          <w:szCs w:val="24"/>
          <w:lang w:eastAsia="pl-PL"/>
        </w:rPr>
        <w:t xml:space="preserve"> r. zawierającym zadeklarowany przez Emitenta harmonogram publikacji raportów okresowych w 20</w:t>
      </w:r>
      <w:r w:rsidR="00732E53">
        <w:rPr>
          <w:rFonts w:eastAsia="Times New Roman" w:cs="Times New Roman"/>
          <w:szCs w:val="24"/>
          <w:lang w:eastAsia="pl-PL"/>
        </w:rPr>
        <w:t>21</w:t>
      </w:r>
      <w:r>
        <w:rPr>
          <w:rFonts w:eastAsia="Times New Roman" w:cs="Times New Roman"/>
          <w:szCs w:val="24"/>
          <w:lang w:eastAsia="pl-PL"/>
        </w:rPr>
        <w:t xml:space="preserve"> r., pierwotny termin publikacji ww. raportu przypadać miał na dzień </w:t>
      </w:r>
      <w:r w:rsidR="00732E53">
        <w:rPr>
          <w:rFonts w:eastAsia="Times New Roman" w:cs="Times New Roman"/>
          <w:szCs w:val="24"/>
          <w:lang w:eastAsia="pl-PL"/>
        </w:rPr>
        <w:t>8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732E53">
        <w:rPr>
          <w:rFonts w:eastAsia="Times New Roman" w:cs="Times New Roman"/>
          <w:szCs w:val="24"/>
          <w:lang w:eastAsia="pl-PL"/>
        </w:rPr>
        <w:t>lutego</w:t>
      </w:r>
      <w:r>
        <w:rPr>
          <w:rFonts w:eastAsia="Times New Roman" w:cs="Times New Roman"/>
          <w:szCs w:val="24"/>
          <w:lang w:eastAsia="pl-PL"/>
        </w:rPr>
        <w:t xml:space="preserve"> 20</w:t>
      </w:r>
      <w:r w:rsidR="00732E53">
        <w:rPr>
          <w:rFonts w:eastAsia="Times New Roman" w:cs="Times New Roman"/>
          <w:szCs w:val="24"/>
          <w:lang w:eastAsia="pl-PL"/>
        </w:rPr>
        <w:t>21</w:t>
      </w:r>
      <w:r>
        <w:rPr>
          <w:rFonts w:eastAsia="Times New Roman" w:cs="Times New Roman"/>
          <w:szCs w:val="24"/>
          <w:lang w:eastAsia="pl-PL"/>
        </w:rPr>
        <w:t xml:space="preserve"> r. </w:t>
      </w:r>
    </w:p>
    <w:p w14:paraId="72708D97" w14:textId="3B3BE888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</w:p>
    <w:p w14:paraId="62F4D0C4" w14:textId="40ECF288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wyniku zmiany, nowy termin publikacji raportu okresowego Spółki za </w:t>
      </w:r>
      <w:r w:rsidR="00732E53">
        <w:rPr>
          <w:rFonts w:eastAsia="Times New Roman" w:cs="Times New Roman"/>
          <w:bCs/>
          <w:kern w:val="36"/>
          <w:szCs w:val="24"/>
          <w:lang w:eastAsia="pl-PL"/>
        </w:rPr>
        <w:t xml:space="preserve">IV kwartał 2020 </w:t>
      </w:r>
      <w:r>
        <w:rPr>
          <w:rFonts w:eastAsia="Times New Roman" w:cs="Times New Roman"/>
          <w:szCs w:val="24"/>
          <w:lang w:eastAsia="pl-PL"/>
        </w:rPr>
        <w:t>roku zostaje ustalony na dzień</w:t>
      </w:r>
      <w:r w:rsidR="00EC2D02">
        <w:rPr>
          <w:rFonts w:eastAsia="Times New Roman" w:cs="Times New Roman"/>
          <w:szCs w:val="24"/>
          <w:lang w:eastAsia="pl-PL"/>
        </w:rPr>
        <w:t xml:space="preserve"> 1</w:t>
      </w:r>
      <w:r w:rsidR="00732E53">
        <w:rPr>
          <w:rFonts w:eastAsia="Times New Roman" w:cs="Times New Roman"/>
          <w:szCs w:val="24"/>
          <w:lang w:eastAsia="pl-PL"/>
        </w:rPr>
        <w:t>0</w:t>
      </w:r>
      <w:r w:rsidR="00EC2D02">
        <w:rPr>
          <w:rFonts w:eastAsia="Times New Roman" w:cs="Times New Roman"/>
          <w:szCs w:val="24"/>
          <w:lang w:eastAsia="pl-PL"/>
        </w:rPr>
        <w:t xml:space="preserve"> </w:t>
      </w:r>
      <w:r w:rsidR="00732E53">
        <w:rPr>
          <w:rFonts w:eastAsia="Times New Roman" w:cs="Times New Roman"/>
          <w:szCs w:val="24"/>
          <w:lang w:eastAsia="pl-PL"/>
        </w:rPr>
        <w:t xml:space="preserve">lutego </w:t>
      </w:r>
      <w:r>
        <w:rPr>
          <w:rFonts w:eastAsia="Times New Roman" w:cs="Times New Roman"/>
          <w:szCs w:val="24"/>
          <w:lang w:eastAsia="pl-PL"/>
        </w:rPr>
        <w:t>20</w:t>
      </w:r>
      <w:r w:rsidR="00732E53">
        <w:rPr>
          <w:rFonts w:eastAsia="Times New Roman" w:cs="Times New Roman"/>
          <w:szCs w:val="24"/>
          <w:lang w:eastAsia="pl-PL"/>
        </w:rPr>
        <w:t>21</w:t>
      </w:r>
      <w:r>
        <w:rPr>
          <w:rFonts w:eastAsia="Times New Roman" w:cs="Times New Roman"/>
          <w:szCs w:val="24"/>
          <w:lang w:eastAsia="pl-PL"/>
        </w:rPr>
        <w:t xml:space="preserve"> r.</w:t>
      </w:r>
    </w:p>
    <w:p w14:paraId="5D2126D1" w14:textId="5BDB10D7" w:rsidR="00732E53" w:rsidRDefault="00732E53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</w:p>
    <w:p w14:paraId="7E21FE0A" w14:textId="1C7C1B8E" w:rsidR="00732E53" w:rsidRDefault="00732E53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Jednocześnie Zarządu Spółki informuje, że pozostałe daty zamieszczone w raporcie EBI nr 1/2021 nie uległy zmianie. </w:t>
      </w:r>
    </w:p>
    <w:p w14:paraId="64F9D33B" w14:textId="77777777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</w:p>
    <w:p w14:paraId="6CBA5C64" w14:textId="77777777" w:rsidR="000446A5" w:rsidRDefault="000446A5" w:rsidP="000446A5">
      <w:pPr>
        <w:spacing w:after="0" w:line="288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Podstawa prawna: §6 ust. 14.2 Załącznika nr 3 do Regulaminu Alternatywnego Systemu Obrotu "Informacje bieżące i okresowe przekazywane w alternatywnym systemie obrotu na rynku </w:t>
      </w:r>
      <w:proofErr w:type="spellStart"/>
      <w:r>
        <w:rPr>
          <w:rFonts w:eastAsia="Times New Roman" w:cs="Times New Roman"/>
          <w:szCs w:val="24"/>
          <w:lang w:eastAsia="pl-PL"/>
        </w:rPr>
        <w:t>NewConnect</w:t>
      </w:r>
      <w:proofErr w:type="spellEnd"/>
      <w:r>
        <w:rPr>
          <w:rFonts w:eastAsia="Times New Roman" w:cs="Times New Roman"/>
          <w:szCs w:val="24"/>
          <w:lang w:eastAsia="pl-PL"/>
        </w:rPr>
        <w:t>"</w:t>
      </w:r>
    </w:p>
    <w:p w14:paraId="15508F33" w14:textId="77777777" w:rsidR="000446A5" w:rsidRDefault="000446A5" w:rsidP="000446A5">
      <w:pPr>
        <w:spacing w:after="0" w:line="288" w:lineRule="auto"/>
        <w:jc w:val="both"/>
        <w:rPr>
          <w:szCs w:val="24"/>
        </w:rPr>
      </w:pPr>
    </w:p>
    <w:p w14:paraId="4E9257BE" w14:textId="77777777" w:rsidR="000446A5" w:rsidRDefault="000446A5" w:rsidP="000446A5">
      <w:pPr>
        <w:spacing w:after="0" w:line="288" w:lineRule="auto"/>
        <w:jc w:val="both"/>
        <w:rPr>
          <w:b/>
          <w:szCs w:val="24"/>
        </w:rPr>
      </w:pPr>
      <w:r>
        <w:rPr>
          <w:b/>
          <w:szCs w:val="24"/>
        </w:rPr>
        <w:t>Osoby reprezentujące Spółkę:</w:t>
      </w:r>
    </w:p>
    <w:p w14:paraId="3D927F12" w14:textId="77777777" w:rsidR="000446A5" w:rsidRDefault="000446A5" w:rsidP="000446A5">
      <w:pPr>
        <w:spacing w:after="0" w:line="288" w:lineRule="auto"/>
        <w:jc w:val="both"/>
        <w:rPr>
          <w:szCs w:val="24"/>
        </w:rPr>
      </w:pPr>
    </w:p>
    <w:p w14:paraId="5B973B3C" w14:textId="216556C7" w:rsidR="00CC5ADD" w:rsidRDefault="0000625D">
      <w:r>
        <w:rPr>
          <w:szCs w:val="24"/>
        </w:rPr>
        <w:t xml:space="preserve">Piotr Karbowski – Prezes Zarządu </w:t>
      </w:r>
    </w:p>
    <w:sectPr w:rsidR="00CC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B4"/>
    <w:rsid w:val="0000625D"/>
    <w:rsid w:val="000446A5"/>
    <w:rsid w:val="000707EF"/>
    <w:rsid w:val="0024629C"/>
    <w:rsid w:val="00354B88"/>
    <w:rsid w:val="0045151C"/>
    <w:rsid w:val="006701A2"/>
    <w:rsid w:val="00732E53"/>
    <w:rsid w:val="00B34997"/>
    <w:rsid w:val="00C745B4"/>
    <w:rsid w:val="00CC5ADD"/>
    <w:rsid w:val="00D26B69"/>
    <w:rsid w:val="00D36F85"/>
    <w:rsid w:val="00E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C59A"/>
  <w15:chartTrackingRefBased/>
  <w15:docId w15:val="{B104EE1C-5352-4BC0-B7AA-59BF8EF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6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Mateusz Zawadzki</cp:lastModifiedBy>
  <cp:revision>2</cp:revision>
  <dcterms:created xsi:type="dcterms:W3CDTF">2021-02-05T14:28:00Z</dcterms:created>
  <dcterms:modified xsi:type="dcterms:W3CDTF">2021-02-05T14:28:00Z</dcterms:modified>
</cp:coreProperties>
</file>